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57" w:rsidRDefault="00F93557">
      <w:pPr>
        <w:rPr>
          <w:sz w:val="32"/>
          <w:szCs w:val="32"/>
        </w:rPr>
      </w:pPr>
    </w:p>
    <w:p w:rsidR="00F93557" w:rsidRPr="00F93557" w:rsidRDefault="00F93557">
      <w:pPr>
        <w:rPr>
          <w:sz w:val="16"/>
          <w:szCs w:val="16"/>
        </w:rPr>
      </w:pPr>
    </w:p>
    <w:p w:rsidR="00155984" w:rsidRPr="00CF6C5F" w:rsidRDefault="00155984">
      <w:pPr>
        <w:rPr>
          <w:sz w:val="32"/>
          <w:szCs w:val="32"/>
        </w:rPr>
      </w:pPr>
      <w:r w:rsidRPr="00CF6C5F">
        <w:rPr>
          <w:sz w:val="32"/>
          <w:szCs w:val="32"/>
        </w:rPr>
        <w:t>Description and General Rules</w:t>
      </w:r>
    </w:p>
    <w:p w:rsidR="00BE6954" w:rsidRDefault="004F4B89">
      <w:pPr>
        <w:rPr>
          <w:sz w:val="24"/>
          <w:szCs w:val="24"/>
        </w:rPr>
      </w:pPr>
      <w:r w:rsidRPr="00405343">
        <w:rPr>
          <w:sz w:val="24"/>
          <w:szCs w:val="24"/>
        </w:rPr>
        <w:t>The Library wishes to recognize the literary efforts of local Williamson/Travis</w:t>
      </w:r>
      <w:r w:rsidR="000F0073" w:rsidRPr="00405343">
        <w:rPr>
          <w:sz w:val="24"/>
          <w:szCs w:val="24"/>
        </w:rPr>
        <w:t xml:space="preserve"> </w:t>
      </w:r>
      <w:r w:rsidRPr="00405343">
        <w:rPr>
          <w:sz w:val="24"/>
          <w:szCs w:val="24"/>
        </w:rPr>
        <w:t xml:space="preserve">County authors by including one donated copy of their work in our Local Author Collection when possible.  </w:t>
      </w:r>
      <w:r w:rsidR="00BE419C" w:rsidRPr="00405343">
        <w:rPr>
          <w:sz w:val="24"/>
          <w:szCs w:val="24"/>
        </w:rPr>
        <w:t xml:space="preserve">This collection is designed to give new and emerging writers, especially those whose books are not yet widely reviewed or stocked by libraries and bookstores, an opportunity to be read by their friends and neighbors.  </w:t>
      </w:r>
    </w:p>
    <w:p w:rsidR="004F4B89" w:rsidRPr="00405343" w:rsidRDefault="004F4B89">
      <w:pPr>
        <w:rPr>
          <w:sz w:val="24"/>
          <w:szCs w:val="24"/>
        </w:rPr>
      </w:pPr>
      <w:r w:rsidRPr="00405343">
        <w:rPr>
          <w:sz w:val="24"/>
          <w:szCs w:val="24"/>
        </w:rPr>
        <w:t xml:space="preserve">We have two Local Author shelves at the library – one for adult materials and one for </w:t>
      </w:r>
      <w:r w:rsidR="000F0073" w:rsidRPr="00405343">
        <w:rPr>
          <w:sz w:val="24"/>
          <w:szCs w:val="24"/>
        </w:rPr>
        <w:t xml:space="preserve">youth </w:t>
      </w:r>
      <w:r w:rsidRPr="00405343">
        <w:rPr>
          <w:sz w:val="24"/>
          <w:szCs w:val="24"/>
        </w:rPr>
        <w:t>materials.  Materials added to the Local Author Collection will be accessible through our catalog.</w:t>
      </w:r>
    </w:p>
    <w:p w:rsidR="004F4B89" w:rsidRDefault="004F4B89">
      <w:pPr>
        <w:rPr>
          <w:sz w:val="24"/>
          <w:szCs w:val="24"/>
        </w:rPr>
      </w:pPr>
      <w:r w:rsidRPr="00405343">
        <w:rPr>
          <w:sz w:val="24"/>
          <w:szCs w:val="24"/>
        </w:rPr>
        <w:t>All books submitted for this collection become the property of the Round Rock Pu</w:t>
      </w:r>
      <w:r w:rsidR="008D060D" w:rsidRPr="00405343">
        <w:rPr>
          <w:sz w:val="24"/>
          <w:szCs w:val="24"/>
        </w:rPr>
        <w:t>blic Library and will not be returned.</w:t>
      </w:r>
    </w:p>
    <w:p w:rsidR="00405343" w:rsidRPr="00405343" w:rsidRDefault="00575E9A">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B12EFF3" wp14:editId="708BF938">
                <wp:simplePos x="0" y="0"/>
                <wp:positionH relativeFrom="column">
                  <wp:posOffset>-228600</wp:posOffset>
                </wp:positionH>
                <wp:positionV relativeFrom="paragraph">
                  <wp:posOffset>323850</wp:posOffset>
                </wp:positionV>
                <wp:extent cx="6286500" cy="3686175"/>
                <wp:effectExtent l="38100" t="38100" r="114300" b="123825"/>
                <wp:wrapNone/>
                <wp:docPr id="2" name="Rectangle 2"/>
                <wp:cNvGraphicFramePr/>
                <a:graphic xmlns:a="http://schemas.openxmlformats.org/drawingml/2006/main">
                  <a:graphicData uri="http://schemas.microsoft.com/office/word/2010/wordprocessingShape">
                    <wps:wsp>
                      <wps:cNvSpPr/>
                      <wps:spPr>
                        <a:xfrm>
                          <a:off x="0" y="0"/>
                          <a:ext cx="6286500" cy="3686175"/>
                        </a:xfrm>
                        <a:prstGeom prst="rect">
                          <a:avLst/>
                        </a:prstGeom>
                        <a:noFill/>
                        <a:ln w="19050">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86567" id="Rectangle 2" o:spid="_x0000_s1026" style="position:absolute;margin-left:-18pt;margin-top:25.5pt;width:495pt;height:2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" filled="f" strokecolor="#c00000" strokeweight="1.5pt">
                <v:shadow on="t" color="black" opacity="26214f" origin="-.5,-.5" offset=".74836mm,.74836mm"/>
              </v:rect>
            </w:pict>
          </mc:Fallback>
        </mc:AlternateContent>
      </w:r>
    </w:p>
    <w:p w:rsidR="00CF6C5F" w:rsidRPr="00405343" w:rsidRDefault="00CF6C5F">
      <w:pPr>
        <w:rPr>
          <w:sz w:val="24"/>
          <w:szCs w:val="24"/>
        </w:rPr>
      </w:pPr>
    </w:p>
    <w:p w:rsidR="00DF7339" w:rsidRPr="00405343" w:rsidRDefault="00DF7339" w:rsidP="00DF7339">
      <w:pPr>
        <w:rPr>
          <w:sz w:val="24"/>
          <w:szCs w:val="24"/>
        </w:rPr>
      </w:pPr>
      <w:r w:rsidRPr="00405343">
        <w:rPr>
          <w:sz w:val="24"/>
          <w:szCs w:val="24"/>
        </w:rPr>
        <w:t xml:space="preserve">Please note the following </w:t>
      </w:r>
      <w:r w:rsidR="00680E9A" w:rsidRPr="00405343">
        <w:rPr>
          <w:b/>
          <w:sz w:val="24"/>
          <w:szCs w:val="24"/>
        </w:rPr>
        <w:t xml:space="preserve">General Rules for </w:t>
      </w:r>
      <w:r w:rsidRPr="00405343">
        <w:rPr>
          <w:b/>
          <w:sz w:val="24"/>
          <w:szCs w:val="24"/>
        </w:rPr>
        <w:t>the Local Author Collection</w:t>
      </w:r>
      <w:r w:rsidRPr="00405343">
        <w:rPr>
          <w:sz w:val="24"/>
          <w:szCs w:val="24"/>
        </w:rPr>
        <w:t>:</w:t>
      </w:r>
    </w:p>
    <w:p w:rsidR="00DF7339" w:rsidRPr="00405343" w:rsidRDefault="00DF7339" w:rsidP="00FD4BD1">
      <w:pPr>
        <w:pStyle w:val="ListParagraph"/>
        <w:numPr>
          <w:ilvl w:val="0"/>
          <w:numId w:val="1"/>
        </w:numPr>
        <w:rPr>
          <w:sz w:val="24"/>
          <w:szCs w:val="24"/>
        </w:rPr>
      </w:pPr>
      <w:r w:rsidRPr="00405343">
        <w:rPr>
          <w:sz w:val="24"/>
          <w:szCs w:val="24"/>
        </w:rPr>
        <w:t xml:space="preserve">Local authors must reside in </w:t>
      </w:r>
      <w:r w:rsidR="00BE3D82">
        <w:rPr>
          <w:sz w:val="24"/>
          <w:szCs w:val="24"/>
        </w:rPr>
        <w:t>Williamson or Travis County</w:t>
      </w:r>
      <w:r w:rsidRPr="00405343">
        <w:rPr>
          <w:sz w:val="24"/>
          <w:szCs w:val="24"/>
        </w:rPr>
        <w:t>.</w:t>
      </w:r>
    </w:p>
    <w:p w:rsidR="00DF7339" w:rsidRPr="00405343" w:rsidRDefault="00DF7339" w:rsidP="00FD4BD1">
      <w:pPr>
        <w:pStyle w:val="ListParagraph"/>
        <w:numPr>
          <w:ilvl w:val="0"/>
          <w:numId w:val="1"/>
        </w:numPr>
        <w:rPr>
          <w:sz w:val="24"/>
          <w:szCs w:val="24"/>
        </w:rPr>
      </w:pPr>
      <w:r w:rsidRPr="00405343">
        <w:rPr>
          <w:sz w:val="24"/>
          <w:szCs w:val="24"/>
        </w:rPr>
        <w:t>The library accepts only donated items for this collection.</w:t>
      </w:r>
    </w:p>
    <w:p w:rsidR="00BE3D82" w:rsidRPr="00BE3D82" w:rsidRDefault="00BF1FB4" w:rsidP="00BE3D82">
      <w:pPr>
        <w:pStyle w:val="ListParagraph"/>
        <w:numPr>
          <w:ilvl w:val="0"/>
          <w:numId w:val="1"/>
        </w:numPr>
        <w:rPr>
          <w:sz w:val="24"/>
          <w:szCs w:val="24"/>
        </w:rPr>
      </w:pPr>
      <w:r w:rsidRPr="00405343">
        <w:rPr>
          <w:sz w:val="24"/>
          <w:szCs w:val="24"/>
        </w:rPr>
        <w:t>Items must meet the guidelines for collection development set by the library.</w:t>
      </w:r>
      <w:r w:rsidR="00BE3D82">
        <w:rPr>
          <w:sz w:val="24"/>
          <w:szCs w:val="24"/>
        </w:rPr>
        <w:t xml:space="preserve">  The selection criteria is at </w:t>
      </w:r>
      <w:hyperlink r:id="rId7" w:anchor="sec2.1" w:history="1">
        <w:r w:rsidR="00BE3D82" w:rsidRPr="00CA6DA2">
          <w:rPr>
            <w:rStyle w:val="Hyperlink"/>
            <w:sz w:val="24"/>
            <w:szCs w:val="24"/>
          </w:rPr>
          <w:t>http://www.roundrocktexas.gov/departments/library/how-do-i/policies/#sec2.1</w:t>
        </w:r>
      </w:hyperlink>
      <w:r w:rsidR="00BE3D82">
        <w:rPr>
          <w:sz w:val="24"/>
          <w:szCs w:val="24"/>
        </w:rPr>
        <w:t>.</w:t>
      </w:r>
    </w:p>
    <w:p w:rsidR="00DF7339" w:rsidRPr="00405343" w:rsidRDefault="00DF7339" w:rsidP="00FD4BD1">
      <w:pPr>
        <w:pStyle w:val="ListParagraph"/>
        <w:numPr>
          <w:ilvl w:val="0"/>
          <w:numId w:val="1"/>
        </w:numPr>
        <w:rPr>
          <w:sz w:val="24"/>
          <w:szCs w:val="24"/>
        </w:rPr>
      </w:pPr>
      <w:r w:rsidRPr="00405343">
        <w:rPr>
          <w:sz w:val="24"/>
          <w:szCs w:val="24"/>
        </w:rPr>
        <w:t>Books chosen for this collection will be cataloged and shelved for one yea</w:t>
      </w:r>
      <w:r w:rsidR="001E1B38" w:rsidRPr="00405343">
        <w:rPr>
          <w:sz w:val="24"/>
          <w:szCs w:val="24"/>
        </w:rPr>
        <w:t>r</w:t>
      </w:r>
      <w:r w:rsidRPr="00405343">
        <w:rPr>
          <w:sz w:val="24"/>
          <w:szCs w:val="24"/>
        </w:rPr>
        <w:t>.  At the end of this time, the</w:t>
      </w:r>
      <w:r w:rsidR="001E1B38" w:rsidRPr="00405343">
        <w:rPr>
          <w:sz w:val="24"/>
          <w:szCs w:val="24"/>
        </w:rPr>
        <w:t xml:space="preserve"> books</w:t>
      </w:r>
      <w:r w:rsidRPr="00405343">
        <w:rPr>
          <w:sz w:val="24"/>
          <w:szCs w:val="24"/>
        </w:rPr>
        <w:t xml:space="preserve"> may be rotated out of the collection to make room for newer selections.  </w:t>
      </w:r>
    </w:p>
    <w:p w:rsidR="00DF7339" w:rsidRPr="00405343" w:rsidRDefault="00BF1FB4" w:rsidP="00FD4BD1">
      <w:pPr>
        <w:pStyle w:val="ListParagraph"/>
        <w:numPr>
          <w:ilvl w:val="0"/>
          <w:numId w:val="1"/>
        </w:numPr>
        <w:rPr>
          <w:sz w:val="24"/>
          <w:szCs w:val="24"/>
        </w:rPr>
      </w:pPr>
      <w:r w:rsidRPr="00405343">
        <w:rPr>
          <w:sz w:val="24"/>
          <w:szCs w:val="24"/>
        </w:rPr>
        <w:t>B</w:t>
      </w:r>
      <w:r w:rsidR="00DF7339" w:rsidRPr="00405343">
        <w:rPr>
          <w:sz w:val="24"/>
          <w:szCs w:val="24"/>
        </w:rPr>
        <w:t xml:space="preserve">ooks </w:t>
      </w:r>
      <w:r w:rsidRPr="00405343">
        <w:rPr>
          <w:sz w:val="24"/>
          <w:szCs w:val="24"/>
        </w:rPr>
        <w:t xml:space="preserve">removed from the Local Author </w:t>
      </w:r>
      <w:r w:rsidR="00BE3D82">
        <w:rPr>
          <w:sz w:val="24"/>
          <w:szCs w:val="24"/>
        </w:rPr>
        <w:t>C</w:t>
      </w:r>
      <w:r w:rsidRPr="00405343">
        <w:rPr>
          <w:sz w:val="24"/>
          <w:szCs w:val="24"/>
        </w:rPr>
        <w:t xml:space="preserve">ollection may be sold </w:t>
      </w:r>
      <w:r w:rsidR="00DF7339" w:rsidRPr="00405343">
        <w:rPr>
          <w:sz w:val="24"/>
          <w:szCs w:val="24"/>
        </w:rPr>
        <w:t>through the Friend’s Book Sale, donate</w:t>
      </w:r>
      <w:r w:rsidRPr="00405343">
        <w:rPr>
          <w:sz w:val="24"/>
          <w:szCs w:val="24"/>
        </w:rPr>
        <w:t>d</w:t>
      </w:r>
      <w:r w:rsidR="00DF7339" w:rsidRPr="00405343">
        <w:rPr>
          <w:sz w:val="24"/>
          <w:szCs w:val="24"/>
        </w:rPr>
        <w:t xml:space="preserve"> to charity or recycle</w:t>
      </w:r>
      <w:r w:rsidRPr="00405343">
        <w:rPr>
          <w:sz w:val="24"/>
          <w:szCs w:val="24"/>
        </w:rPr>
        <w:t>d.</w:t>
      </w:r>
    </w:p>
    <w:p w:rsidR="008D060D" w:rsidRPr="00405343" w:rsidRDefault="008D060D" w:rsidP="00FD4BD1">
      <w:pPr>
        <w:pStyle w:val="ListParagraph"/>
        <w:numPr>
          <w:ilvl w:val="0"/>
          <w:numId w:val="1"/>
        </w:numPr>
        <w:rPr>
          <w:sz w:val="24"/>
          <w:szCs w:val="24"/>
        </w:rPr>
      </w:pPr>
      <w:r w:rsidRPr="00405343">
        <w:rPr>
          <w:sz w:val="24"/>
          <w:szCs w:val="24"/>
        </w:rPr>
        <w:t>The Library staff is unable to offer advice or criticism to authors, and cannot review or edit works.</w:t>
      </w:r>
    </w:p>
    <w:p w:rsidR="00BF1FB4" w:rsidRPr="00405343" w:rsidRDefault="00BF1FB4" w:rsidP="00FD4BD1">
      <w:pPr>
        <w:pStyle w:val="ListParagraph"/>
        <w:numPr>
          <w:ilvl w:val="0"/>
          <w:numId w:val="1"/>
        </w:numPr>
        <w:rPr>
          <w:sz w:val="24"/>
          <w:szCs w:val="24"/>
        </w:rPr>
      </w:pPr>
      <w:r w:rsidRPr="00405343">
        <w:rPr>
          <w:sz w:val="24"/>
          <w:szCs w:val="24"/>
        </w:rPr>
        <w:t xml:space="preserve">If the author is under 18 years old the Local Author Collection </w:t>
      </w:r>
      <w:r w:rsidR="00BE3D82">
        <w:rPr>
          <w:sz w:val="24"/>
          <w:szCs w:val="24"/>
        </w:rPr>
        <w:t>Submission Form</w:t>
      </w:r>
      <w:r w:rsidRPr="00405343">
        <w:rPr>
          <w:sz w:val="24"/>
          <w:szCs w:val="24"/>
        </w:rPr>
        <w:t xml:space="preserve"> must also be signed by a parent</w:t>
      </w:r>
      <w:r w:rsidR="00680E9A" w:rsidRPr="00405343">
        <w:rPr>
          <w:sz w:val="24"/>
          <w:szCs w:val="24"/>
        </w:rPr>
        <w:t>/guardian.</w:t>
      </w:r>
    </w:p>
    <w:p w:rsidR="00155984" w:rsidRPr="00BE6954" w:rsidRDefault="00155984" w:rsidP="00CF6C5F">
      <w:pPr>
        <w:rPr>
          <w:sz w:val="40"/>
          <w:szCs w:val="40"/>
        </w:rPr>
      </w:pPr>
    </w:p>
    <w:p w:rsidR="00B70F36" w:rsidRPr="00405343" w:rsidRDefault="00155984" w:rsidP="00CF6C5F">
      <w:pPr>
        <w:rPr>
          <w:sz w:val="24"/>
          <w:szCs w:val="24"/>
        </w:rPr>
      </w:pPr>
      <w:r w:rsidRPr="00405343">
        <w:rPr>
          <w:sz w:val="24"/>
          <w:szCs w:val="24"/>
        </w:rPr>
        <w:t>The library may offer a local author book</w:t>
      </w:r>
      <w:r w:rsidR="00F545B6" w:rsidRPr="00405343">
        <w:rPr>
          <w:sz w:val="24"/>
          <w:szCs w:val="24"/>
        </w:rPr>
        <w:t>-</w:t>
      </w:r>
      <w:r w:rsidRPr="00405343">
        <w:rPr>
          <w:sz w:val="24"/>
          <w:szCs w:val="24"/>
        </w:rPr>
        <w:t xml:space="preserve">signing </w:t>
      </w:r>
      <w:r w:rsidR="00F545B6" w:rsidRPr="00405343">
        <w:rPr>
          <w:sz w:val="24"/>
          <w:szCs w:val="24"/>
        </w:rPr>
        <w:t xml:space="preserve">fair </w:t>
      </w:r>
      <w:r w:rsidRPr="00405343">
        <w:rPr>
          <w:sz w:val="24"/>
          <w:szCs w:val="24"/>
        </w:rPr>
        <w:t xml:space="preserve">once a year.  Authors who are interested should contact Julie Chapa:  </w:t>
      </w:r>
      <w:hyperlink r:id="rId8" w:history="1">
        <w:r w:rsidRPr="00405343">
          <w:rPr>
            <w:rStyle w:val="Hyperlink"/>
            <w:sz w:val="24"/>
            <w:szCs w:val="24"/>
          </w:rPr>
          <w:t>jchapa@roundrocktexas.gov</w:t>
        </w:r>
      </w:hyperlink>
    </w:p>
    <w:p w:rsidR="00F93557" w:rsidRDefault="00F93557" w:rsidP="00680E9A">
      <w:pPr>
        <w:rPr>
          <w:sz w:val="32"/>
          <w:szCs w:val="32"/>
        </w:rPr>
      </w:pPr>
    </w:p>
    <w:p w:rsidR="00680E9A" w:rsidRPr="00CF6C5F" w:rsidRDefault="00155984" w:rsidP="00680E9A">
      <w:pPr>
        <w:rPr>
          <w:sz w:val="32"/>
          <w:szCs w:val="32"/>
        </w:rPr>
      </w:pPr>
      <w:r>
        <w:rPr>
          <w:sz w:val="32"/>
          <w:szCs w:val="32"/>
        </w:rPr>
        <w:t xml:space="preserve">Submission </w:t>
      </w:r>
      <w:r w:rsidRPr="00CF6C5F">
        <w:rPr>
          <w:sz w:val="32"/>
          <w:szCs w:val="32"/>
        </w:rPr>
        <w:t>Form</w:t>
      </w:r>
    </w:p>
    <w:p w:rsidR="00155984" w:rsidRPr="00E20488" w:rsidRDefault="00155984" w:rsidP="00680E9A">
      <w:pPr>
        <w:rPr>
          <w:sz w:val="24"/>
          <w:szCs w:val="24"/>
        </w:rPr>
      </w:pPr>
      <w:r w:rsidRPr="00CF6C5F">
        <w:rPr>
          <w:sz w:val="24"/>
          <w:szCs w:val="24"/>
        </w:rPr>
        <w:t xml:space="preserve">To make a donation to the Local Author Collection, please </w:t>
      </w:r>
      <w:r w:rsidR="008A51BA">
        <w:rPr>
          <w:sz w:val="24"/>
          <w:szCs w:val="24"/>
        </w:rPr>
        <w:t>fill out</w:t>
      </w:r>
      <w:r w:rsidRPr="00CF6C5F">
        <w:rPr>
          <w:sz w:val="24"/>
          <w:szCs w:val="24"/>
        </w:rPr>
        <w:t xml:space="preserve"> the following form and submit it with the donated item.</w:t>
      </w:r>
    </w:p>
    <w:p w:rsidR="00C96D86" w:rsidRPr="00CF6C5F" w:rsidRDefault="00C96D86" w:rsidP="00E20488">
      <w:pPr>
        <w:spacing w:after="0"/>
        <w:rPr>
          <w:sz w:val="32"/>
          <w:szCs w:val="32"/>
        </w:rPr>
      </w:pPr>
      <w:r w:rsidRPr="00CF6C5F">
        <w:rPr>
          <w:sz w:val="32"/>
          <w:szCs w:val="32"/>
        </w:rPr>
        <w:t>About the Book:</w:t>
      </w:r>
    </w:p>
    <w:tbl>
      <w:tblPr>
        <w:tblW w:w="5000" w:type="pct"/>
        <w:tblLayout w:type="fixed"/>
        <w:tblCellMar>
          <w:left w:w="0" w:type="dxa"/>
          <w:right w:w="0" w:type="dxa"/>
        </w:tblCellMar>
        <w:tblLook w:val="0420" w:firstRow="1" w:lastRow="0" w:firstColumn="0" w:lastColumn="0" w:noHBand="0" w:noVBand="1"/>
        <w:tblDescription w:val="Donor information"/>
      </w:tblPr>
      <w:tblGrid>
        <w:gridCol w:w="2162"/>
        <w:gridCol w:w="7198"/>
      </w:tblGrid>
      <w:tr w:rsidR="00C96D86" w:rsidTr="00F93557">
        <w:trPr>
          <w:trHeight w:val="576"/>
        </w:trPr>
        <w:tc>
          <w:tcPr>
            <w:tcW w:w="2162" w:type="dxa"/>
            <w:vAlign w:val="bottom"/>
          </w:tcPr>
          <w:p w:rsidR="00C96D86" w:rsidRPr="00F93557" w:rsidRDefault="00C96D86" w:rsidP="00074471">
            <w:pPr>
              <w:pStyle w:val="Heading4"/>
              <w:rPr>
                <w:color w:val="1F3864" w:themeColor="accent5" w:themeShade="80"/>
              </w:rPr>
            </w:pPr>
            <w:r w:rsidRPr="00F93557">
              <w:rPr>
                <w:color w:val="1F3864" w:themeColor="accent5" w:themeShade="80"/>
              </w:rPr>
              <w:t>Title</w:t>
            </w:r>
          </w:p>
        </w:tc>
        <w:tc>
          <w:tcPr>
            <w:tcW w:w="7198" w:type="dxa"/>
            <w:tcBorders>
              <w:bottom w:val="single" w:sz="4" w:space="0" w:color="C00000"/>
            </w:tcBorders>
            <w:vAlign w:val="bottom"/>
          </w:tcPr>
          <w:p w:rsidR="00C96D86" w:rsidRPr="00CF6C5F" w:rsidRDefault="00C96D86" w:rsidP="00074471">
            <w:pPr>
              <w:spacing w:line="240" w:lineRule="auto"/>
              <w:rPr>
                <w:sz w:val="28"/>
                <w:szCs w:val="28"/>
              </w:rPr>
            </w:pPr>
          </w:p>
        </w:tc>
      </w:tr>
      <w:tr w:rsidR="00A91840" w:rsidTr="00E20488">
        <w:trPr>
          <w:trHeight w:val="576"/>
        </w:trPr>
        <w:tc>
          <w:tcPr>
            <w:tcW w:w="2162" w:type="dxa"/>
            <w:vAlign w:val="bottom"/>
          </w:tcPr>
          <w:p w:rsidR="00A91840" w:rsidRPr="00F93557" w:rsidRDefault="00A91840" w:rsidP="00074471">
            <w:pPr>
              <w:pStyle w:val="Heading4"/>
              <w:rPr>
                <w:color w:val="1F3864" w:themeColor="accent5" w:themeShade="80"/>
              </w:rPr>
            </w:pPr>
            <w:r w:rsidRPr="00F93557">
              <w:rPr>
                <w:color w:val="1F3864" w:themeColor="accent5" w:themeShade="80"/>
              </w:rPr>
              <w:t>Target Audience</w:t>
            </w:r>
          </w:p>
        </w:tc>
        <w:tc>
          <w:tcPr>
            <w:tcW w:w="7198" w:type="dxa"/>
            <w:tcBorders>
              <w:bottom w:val="single" w:sz="4" w:space="0" w:color="C00000"/>
            </w:tcBorders>
            <w:vAlign w:val="bottom"/>
          </w:tcPr>
          <w:p w:rsidR="00A91840" w:rsidRPr="009266CD" w:rsidRDefault="008F5185" w:rsidP="00074471">
            <w:pPr>
              <w:spacing w:line="240" w:lineRule="auto"/>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1266825</wp:posOffset>
                      </wp:positionH>
                      <wp:positionV relativeFrom="paragraph">
                        <wp:posOffset>7620</wp:posOffset>
                      </wp:positionV>
                      <wp:extent cx="1143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4C87D" id="Rectangle 6" o:spid="_x0000_s1026" style="position:absolute;margin-left:99.75pt;margin-top:.6pt;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" filled="f" strokecolor="#161616 [334]" strokeweight="1pt"/>
                  </w:pict>
                </mc:Fallback>
              </mc:AlternateContent>
            </w:r>
            <w:r w:rsidR="009266CD">
              <w:rPr>
                <w:noProof/>
                <w:sz w:val="24"/>
                <w:szCs w:val="24"/>
              </w:rPr>
              <mc:AlternateContent>
                <mc:Choice Requires="wps">
                  <w:drawing>
                    <wp:anchor distT="0" distB="0" distL="114300" distR="114300" simplePos="0" relativeHeight="251666432" behindDoc="0" locked="0" layoutInCell="1" allowOverlap="1" wp14:anchorId="731B36B8" wp14:editId="760F3829">
                      <wp:simplePos x="0" y="0"/>
                      <wp:positionH relativeFrom="column">
                        <wp:posOffset>190500</wp:posOffset>
                      </wp:positionH>
                      <wp:positionV relativeFrom="paragraph">
                        <wp:posOffset>1905</wp:posOffset>
                      </wp:positionV>
                      <wp:extent cx="1047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4775" cy="123825"/>
                              </a:xfrm>
                              <a:prstGeom prst="rect">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14F4B" id="Rectangle 5" o:spid="_x0000_s1026" style="position:absolute;margin-left:15pt;margin-top:.15pt;width:8.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" filled="f" strokecolor="#161616 [334]" strokeweight="1pt"/>
                  </w:pict>
                </mc:Fallback>
              </mc:AlternateContent>
            </w:r>
            <w:r w:rsidR="009266CD" w:rsidRPr="009266CD">
              <w:rPr>
                <w:sz w:val="24"/>
                <w:szCs w:val="24"/>
              </w:rPr>
              <w:t xml:space="preserve">           Adult                      Youth</w:t>
            </w:r>
          </w:p>
        </w:tc>
      </w:tr>
      <w:tr w:rsidR="00A91840" w:rsidTr="00E20488">
        <w:trPr>
          <w:trHeight w:val="576"/>
        </w:trPr>
        <w:tc>
          <w:tcPr>
            <w:tcW w:w="2162" w:type="dxa"/>
            <w:vAlign w:val="bottom"/>
          </w:tcPr>
          <w:p w:rsidR="00A91840" w:rsidRPr="00F93557" w:rsidRDefault="00A91840" w:rsidP="00074471">
            <w:pPr>
              <w:pStyle w:val="Heading4"/>
              <w:rPr>
                <w:color w:val="1F3864" w:themeColor="accent5" w:themeShade="80"/>
              </w:rPr>
            </w:pPr>
            <w:r>
              <w:rPr>
                <w:color w:val="1F3864" w:themeColor="accent5" w:themeShade="80"/>
              </w:rPr>
              <w:t>Price</w:t>
            </w:r>
          </w:p>
        </w:tc>
        <w:tc>
          <w:tcPr>
            <w:tcW w:w="7198" w:type="dxa"/>
            <w:tcBorders>
              <w:top w:val="single" w:sz="4" w:space="0" w:color="C00000"/>
              <w:bottom w:val="single" w:sz="4" w:space="0" w:color="C00000"/>
            </w:tcBorders>
            <w:vAlign w:val="bottom"/>
          </w:tcPr>
          <w:p w:rsidR="00A91840" w:rsidRPr="00CF6C5F" w:rsidRDefault="000173D0" w:rsidP="00074471">
            <w:pPr>
              <w:spacing w:line="240" w:lineRule="auto"/>
              <w:rPr>
                <w:sz w:val="28"/>
                <w:szCs w:val="28"/>
              </w:rPr>
            </w:pPr>
            <w:r>
              <w:rPr>
                <w:sz w:val="28"/>
                <w:szCs w:val="28"/>
              </w:rPr>
              <w:t xml:space="preserve"> </w:t>
            </w:r>
            <w:bookmarkStart w:id="0" w:name="_GoBack"/>
            <w:bookmarkEnd w:id="0"/>
          </w:p>
        </w:tc>
      </w:tr>
      <w:tr w:rsidR="00C96D86" w:rsidTr="00E20488">
        <w:trPr>
          <w:trHeight w:val="576"/>
        </w:trPr>
        <w:tc>
          <w:tcPr>
            <w:tcW w:w="2162" w:type="dxa"/>
            <w:vAlign w:val="bottom"/>
          </w:tcPr>
          <w:p w:rsidR="00C96D86" w:rsidRPr="00F93557" w:rsidRDefault="00C96D86" w:rsidP="00074471">
            <w:pPr>
              <w:pStyle w:val="Heading4"/>
              <w:rPr>
                <w:color w:val="1F3864" w:themeColor="accent5" w:themeShade="80"/>
              </w:rPr>
            </w:pPr>
            <w:r w:rsidRPr="00F93557">
              <w:rPr>
                <w:color w:val="1F3864" w:themeColor="accent5" w:themeShade="80"/>
              </w:rPr>
              <w:t>Publisher</w:t>
            </w:r>
          </w:p>
        </w:tc>
        <w:tc>
          <w:tcPr>
            <w:tcW w:w="7198" w:type="dxa"/>
            <w:tcBorders>
              <w:bottom w:val="single" w:sz="4" w:space="0" w:color="C00000"/>
            </w:tcBorders>
            <w:vAlign w:val="bottom"/>
          </w:tcPr>
          <w:p w:rsidR="00C96D86" w:rsidRPr="00CF6C5F" w:rsidRDefault="00C96D86" w:rsidP="00074471">
            <w:pPr>
              <w:spacing w:line="240" w:lineRule="auto"/>
              <w:rPr>
                <w:sz w:val="28"/>
                <w:szCs w:val="28"/>
              </w:rPr>
            </w:pPr>
          </w:p>
        </w:tc>
      </w:tr>
      <w:tr w:rsidR="00C96D86" w:rsidTr="00F93557">
        <w:trPr>
          <w:trHeight w:val="576"/>
        </w:trPr>
        <w:tc>
          <w:tcPr>
            <w:tcW w:w="2162" w:type="dxa"/>
            <w:vAlign w:val="bottom"/>
          </w:tcPr>
          <w:p w:rsidR="00C96D86" w:rsidRPr="00F93557" w:rsidRDefault="00C96D86" w:rsidP="008A51BA">
            <w:pPr>
              <w:pStyle w:val="Heading4"/>
              <w:rPr>
                <w:color w:val="1F3864" w:themeColor="accent5" w:themeShade="80"/>
              </w:rPr>
            </w:pPr>
            <w:r w:rsidRPr="00F93557">
              <w:rPr>
                <w:color w:val="1F3864" w:themeColor="accent5" w:themeShade="80"/>
              </w:rPr>
              <w:t>Pub</w:t>
            </w:r>
            <w:r w:rsidR="008A51BA">
              <w:rPr>
                <w:color w:val="1F3864" w:themeColor="accent5" w:themeShade="80"/>
              </w:rPr>
              <w:t>lisher</w:t>
            </w:r>
            <w:r w:rsidRPr="00F93557">
              <w:rPr>
                <w:color w:val="1F3864" w:themeColor="accent5" w:themeShade="80"/>
              </w:rPr>
              <w:t xml:space="preserve"> Date</w:t>
            </w:r>
          </w:p>
        </w:tc>
        <w:tc>
          <w:tcPr>
            <w:tcW w:w="7198" w:type="dxa"/>
            <w:tcBorders>
              <w:top w:val="single" w:sz="4" w:space="0" w:color="C00000"/>
              <w:bottom w:val="single" w:sz="4" w:space="0" w:color="C00000"/>
            </w:tcBorders>
            <w:vAlign w:val="bottom"/>
          </w:tcPr>
          <w:p w:rsidR="00C96D86" w:rsidRPr="00CF6C5F" w:rsidRDefault="00C96D86" w:rsidP="00074471">
            <w:pPr>
              <w:spacing w:line="240" w:lineRule="auto"/>
              <w:rPr>
                <w:sz w:val="28"/>
                <w:szCs w:val="28"/>
              </w:rPr>
            </w:pPr>
          </w:p>
        </w:tc>
      </w:tr>
      <w:tr w:rsidR="00C96D86" w:rsidTr="00F93557">
        <w:trPr>
          <w:trHeight w:val="576"/>
        </w:trPr>
        <w:tc>
          <w:tcPr>
            <w:tcW w:w="2162" w:type="dxa"/>
            <w:vAlign w:val="bottom"/>
          </w:tcPr>
          <w:p w:rsidR="00C96D86" w:rsidRPr="00F93557" w:rsidRDefault="008A51BA" w:rsidP="00A91840">
            <w:pPr>
              <w:pStyle w:val="Heading4"/>
              <w:rPr>
                <w:color w:val="1F3864" w:themeColor="accent5" w:themeShade="80"/>
              </w:rPr>
            </w:pPr>
            <w:r>
              <w:rPr>
                <w:color w:val="1F3864" w:themeColor="accent5" w:themeShade="80"/>
              </w:rPr>
              <w:t>Publisher</w:t>
            </w:r>
            <w:r w:rsidR="00A91840">
              <w:rPr>
                <w:color w:val="1F3864" w:themeColor="accent5" w:themeShade="80"/>
              </w:rPr>
              <w:t xml:space="preserve"> Location</w:t>
            </w:r>
          </w:p>
        </w:tc>
        <w:tc>
          <w:tcPr>
            <w:tcW w:w="7198" w:type="dxa"/>
            <w:tcBorders>
              <w:top w:val="single" w:sz="4" w:space="0" w:color="C00000"/>
              <w:bottom w:val="single" w:sz="4" w:space="0" w:color="C00000"/>
            </w:tcBorders>
            <w:vAlign w:val="bottom"/>
          </w:tcPr>
          <w:p w:rsidR="00C96D86" w:rsidRPr="00CF6C5F" w:rsidRDefault="00C96D86" w:rsidP="00CD5220">
            <w:pPr>
              <w:spacing w:line="240" w:lineRule="auto"/>
              <w:rPr>
                <w:sz w:val="28"/>
                <w:szCs w:val="28"/>
              </w:rPr>
            </w:pPr>
          </w:p>
        </w:tc>
      </w:tr>
    </w:tbl>
    <w:p w:rsidR="00C96D86" w:rsidRDefault="00C96D86"/>
    <w:p w:rsidR="00C96D86" w:rsidRPr="00CF6C5F" w:rsidRDefault="00C96D86" w:rsidP="00E20488">
      <w:pPr>
        <w:spacing w:after="0"/>
        <w:rPr>
          <w:sz w:val="28"/>
          <w:szCs w:val="28"/>
        </w:rPr>
      </w:pPr>
      <w:r w:rsidRPr="00CF6C5F">
        <w:rPr>
          <w:sz w:val="28"/>
          <w:szCs w:val="28"/>
        </w:rPr>
        <w:t>About the Author:</w:t>
      </w:r>
    </w:p>
    <w:tbl>
      <w:tblPr>
        <w:tblW w:w="5000" w:type="pct"/>
        <w:tblLayout w:type="fixed"/>
        <w:tblCellMar>
          <w:left w:w="0" w:type="dxa"/>
          <w:right w:w="0" w:type="dxa"/>
        </w:tblCellMar>
        <w:tblLook w:val="0420" w:firstRow="1" w:lastRow="0" w:firstColumn="0" w:lastColumn="0" w:noHBand="0" w:noVBand="1"/>
        <w:tblDescription w:val="Donor information"/>
      </w:tblPr>
      <w:tblGrid>
        <w:gridCol w:w="2162"/>
        <w:gridCol w:w="7198"/>
      </w:tblGrid>
      <w:tr w:rsidR="00C96D86" w:rsidTr="00F93557">
        <w:trPr>
          <w:trHeight w:val="576"/>
        </w:trPr>
        <w:tc>
          <w:tcPr>
            <w:tcW w:w="2160" w:type="dxa"/>
            <w:vAlign w:val="bottom"/>
          </w:tcPr>
          <w:p w:rsidR="00C96D86" w:rsidRPr="00F93557" w:rsidRDefault="00C96D86" w:rsidP="00074471">
            <w:pPr>
              <w:pStyle w:val="Heading4"/>
              <w:rPr>
                <w:color w:val="1F3864" w:themeColor="accent5" w:themeShade="80"/>
              </w:rPr>
            </w:pPr>
            <w:r w:rsidRPr="00F93557">
              <w:rPr>
                <w:color w:val="1F3864" w:themeColor="accent5" w:themeShade="80"/>
              </w:rPr>
              <w:t>Name</w:t>
            </w:r>
          </w:p>
        </w:tc>
        <w:tc>
          <w:tcPr>
            <w:tcW w:w="7190" w:type="dxa"/>
            <w:tcBorders>
              <w:bottom w:val="single" w:sz="4" w:space="0" w:color="C00000"/>
            </w:tcBorders>
            <w:vAlign w:val="bottom"/>
          </w:tcPr>
          <w:p w:rsidR="00C96D86" w:rsidRPr="00CF6C5F" w:rsidRDefault="00C96D86" w:rsidP="00074471">
            <w:pPr>
              <w:spacing w:line="240" w:lineRule="auto"/>
              <w:rPr>
                <w:sz w:val="28"/>
                <w:szCs w:val="28"/>
              </w:rPr>
            </w:pPr>
          </w:p>
        </w:tc>
      </w:tr>
      <w:tr w:rsidR="00C96D86" w:rsidTr="00F93557">
        <w:trPr>
          <w:trHeight w:val="576"/>
        </w:trPr>
        <w:tc>
          <w:tcPr>
            <w:tcW w:w="2160" w:type="dxa"/>
            <w:vAlign w:val="bottom"/>
          </w:tcPr>
          <w:p w:rsidR="00C96D86" w:rsidRPr="00F93557" w:rsidRDefault="00C96D86" w:rsidP="00074471">
            <w:pPr>
              <w:pStyle w:val="Heading4"/>
              <w:rPr>
                <w:color w:val="1F3864" w:themeColor="accent5" w:themeShade="80"/>
              </w:rPr>
            </w:pPr>
            <w:r w:rsidRPr="00F93557">
              <w:rPr>
                <w:color w:val="1F3864" w:themeColor="accent5" w:themeShade="80"/>
              </w:rPr>
              <w:t>Billing address</w:t>
            </w:r>
          </w:p>
        </w:tc>
        <w:tc>
          <w:tcPr>
            <w:tcW w:w="7190" w:type="dxa"/>
            <w:tcBorders>
              <w:top w:val="single" w:sz="4" w:space="0" w:color="C00000"/>
              <w:bottom w:val="single" w:sz="4" w:space="0" w:color="C00000"/>
            </w:tcBorders>
            <w:vAlign w:val="bottom"/>
          </w:tcPr>
          <w:p w:rsidR="00C96D86" w:rsidRPr="00CF6C5F" w:rsidRDefault="00C96D86" w:rsidP="00074471">
            <w:pPr>
              <w:spacing w:line="240" w:lineRule="auto"/>
              <w:rPr>
                <w:sz w:val="28"/>
                <w:szCs w:val="28"/>
              </w:rPr>
            </w:pPr>
          </w:p>
        </w:tc>
      </w:tr>
      <w:tr w:rsidR="00C96D86" w:rsidTr="00F93557">
        <w:trPr>
          <w:trHeight w:val="576"/>
        </w:trPr>
        <w:tc>
          <w:tcPr>
            <w:tcW w:w="2160" w:type="dxa"/>
            <w:vAlign w:val="bottom"/>
          </w:tcPr>
          <w:p w:rsidR="00C96D86" w:rsidRPr="00F93557" w:rsidRDefault="00C96D86" w:rsidP="00CD5220">
            <w:pPr>
              <w:pStyle w:val="Heading4"/>
              <w:rPr>
                <w:color w:val="1F3864" w:themeColor="accent5" w:themeShade="80"/>
              </w:rPr>
            </w:pPr>
            <w:r w:rsidRPr="00F93557">
              <w:rPr>
                <w:color w:val="1F3864" w:themeColor="accent5" w:themeShade="80"/>
              </w:rPr>
              <w:t>City, ST</w:t>
            </w:r>
            <w:r w:rsidR="00CD5220" w:rsidRPr="00F93557">
              <w:rPr>
                <w:color w:val="1F3864" w:themeColor="accent5" w:themeShade="80"/>
              </w:rPr>
              <w:t>,</w:t>
            </w:r>
            <w:r w:rsidRPr="00F93557">
              <w:rPr>
                <w:color w:val="1F3864" w:themeColor="accent5" w:themeShade="80"/>
              </w:rPr>
              <w:t xml:space="preserve"> Zip Code</w:t>
            </w:r>
          </w:p>
        </w:tc>
        <w:tc>
          <w:tcPr>
            <w:tcW w:w="7190" w:type="dxa"/>
            <w:tcBorders>
              <w:top w:val="single" w:sz="4" w:space="0" w:color="C00000"/>
              <w:bottom w:val="single" w:sz="4" w:space="0" w:color="C00000"/>
            </w:tcBorders>
            <w:vAlign w:val="bottom"/>
          </w:tcPr>
          <w:p w:rsidR="00C96D86" w:rsidRPr="00CF6C5F" w:rsidRDefault="00C96D86" w:rsidP="00074471">
            <w:pPr>
              <w:spacing w:line="240" w:lineRule="auto"/>
              <w:rPr>
                <w:sz w:val="28"/>
                <w:szCs w:val="28"/>
              </w:rPr>
            </w:pPr>
          </w:p>
        </w:tc>
      </w:tr>
      <w:tr w:rsidR="00C96D86" w:rsidTr="00F93557">
        <w:trPr>
          <w:trHeight w:val="576"/>
        </w:trPr>
        <w:tc>
          <w:tcPr>
            <w:tcW w:w="2160" w:type="dxa"/>
            <w:vAlign w:val="bottom"/>
          </w:tcPr>
          <w:p w:rsidR="00C96D86" w:rsidRPr="00F93557" w:rsidRDefault="00C96D86" w:rsidP="00074471">
            <w:pPr>
              <w:pStyle w:val="Heading4"/>
              <w:rPr>
                <w:color w:val="1F3864" w:themeColor="accent5" w:themeShade="80"/>
              </w:rPr>
            </w:pPr>
            <w:r w:rsidRPr="00F93557">
              <w:rPr>
                <w:color w:val="1F3864" w:themeColor="accent5" w:themeShade="80"/>
              </w:rPr>
              <w:t>Phone 1 | Phone 2</w:t>
            </w:r>
          </w:p>
        </w:tc>
        <w:tc>
          <w:tcPr>
            <w:tcW w:w="7190" w:type="dxa"/>
            <w:tcBorders>
              <w:top w:val="single" w:sz="4" w:space="0" w:color="C00000"/>
              <w:bottom w:val="single" w:sz="4" w:space="0" w:color="C00000"/>
            </w:tcBorders>
            <w:vAlign w:val="bottom"/>
          </w:tcPr>
          <w:p w:rsidR="00C96D86" w:rsidRPr="00CF6C5F" w:rsidRDefault="00C96D86" w:rsidP="00074471">
            <w:pPr>
              <w:spacing w:line="240" w:lineRule="auto"/>
              <w:rPr>
                <w:sz w:val="28"/>
                <w:szCs w:val="28"/>
              </w:rPr>
            </w:pPr>
          </w:p>
        </w:tc>
      </w:tr>
      <w:tr w:rsidR="00C96D86" w:rsidTr="00F93557">
        <w:trPr>
          <w:trHeight w:val="576"/>
        </w:trPr>
        <w:tc>
          <w:tcPr>
            <w:tcW w:w="2160" w:type="dxa"/>
            <w:vAlign w:val="bottom"/>
          </w:tcPr>
          <w:p w:rsidR="00C96D86" w:rsidRPr="00F93557" w:rsidRDefault="00C96D86" w:rsidP="00074471">
            <w:pPr>
              <w:pStyle w:val="Heading4"/>
              <w:rPr>
                <w:color w:val="1F3864" w:themeColor="accent5" w:themeShade="80"/>
              </w:rPr>
            </w:pPr>
            <w:r w:rsidRPr="00F93557">
              <w:rPr>
                <w:color w:val="1F3864" w:themeColor="accent5" w:themeShade="80"/>
              </w:rPr>
              <w:t>Email</w:t>
            </w:r>
          </w:p>
        </w:tc>
        <w:tc>
          <w:tcPr>
            <w:tcW w:w="7190" w:type="dxa"/>
            <w:tcBorders>
              <w:top w:val="single" w:sz="4" w:space="0" w:color="C00000"/>
              <w:bottom w:val="single" w:sz="4" w:space="0" w:color="C00000"/>
            </w:tcBorders>
            <w:vAlign w:val="bottom"/>
          </w:tcPr>
          <w:p w:rsidR="00C96D86" w:rsidRPr="00CF6C5F" w:rsidRDefault="00C96D86" w:rsidP="00074471">
            <w:pPr>
              <w:spacing w:line="240" w:lineRule="auto"/>
              <w:rPr>
                <w:sz w:val="28"/>
                <w:szCs w:val="28"/>
              </w:rPr>
            </w:pPr>
          </w:p>
        </w:tc>
      </w:tr>
    </w:tbl>
    <w:p w:rsidR="00251304" w:rsidRDefault="00251304" w:rsidP="00C96D86"/>
    <w:p w:rsidR="008A51BA" w:rsidRDefault="008A51BA" w:rsidP="00C96D86">
      <w:pPr>
        <w:rPr>
          <w:sz w:val="24"/>
          <w:szCs w:val="24"/>
        </w:rPr>
      </w:pPr>
    </w:p>
    <w:p w:rsidR="00DF7339" w:rsidRPr="00CF6C5F" w:rsidRDefault="00DF7339" w:rsidP="00C96D86">
      <w:pPr>
        <w:rPr>
          <w:sz w:val="24"/>
          <w:szCs w:val="24"/>
        </w:rPr>
      </w:pPr>
      <w:r w:rsidRPr="00CF6C5F">
        <w:rPr>
          <w:sz w:val="24"/>
          <w:szCs w:val="24"/>
        </w:rPr>
        <w:t xml:space="preserve">I have read, understood and agreed to abide by the </w:t>
      </w:r>
      <w:r w:rsidRPr="00BE3D82">
        <w:rPr>
          <w:b/>
          <w:sz w:val="24"/>
          <w:szCs w:val="24"/>
        </w:rPr>
        <w:t xml:space="preserve">General Rules </w:t>
      </w:r>
      <w:r w:rsidR="00F91D1B" w:rsidRPr="00BE3D82">
        <w:rPr>
          <w:b/>
          <w:sz w:val="24"/>
          <w:szCs w:val="24"/>
        </w:rPr>
        <w:t>for</w:t>
      </w:r>
      <w:r w:rsidRPr="00BE3D82">
        <w:rPr>
          <w:b/>
          <w:sz w:val="24"/>
          <w:szCs w:val="24"/>
        </w:rPr>
        <w:t xml:space="preserve"> the Local Author Collection</w:t>
      </w:r>
    </w:p>
    <w:p w:rsidR="00DF7339" w:rsidRDefault="00FD761F" w:rsidP="00DF7339">
      <w:r w:rsidRPr="00F93557">
        <w:rPr>
          <w:color w:val="1F3864" w:themeColor="accent5" w:themeShade="80"/>
          <w:sz w:val="24"/>
          <w:szCs w:val="24"/>
        </w:rPr>
        <w:t>Signature</w:t>
      </w:r>
      <w:r w:rsidRPr="00CF6C5F">
        <w:rPr>
          <w:sz w:val="28"/>
          <w:szCs w:val="28"/>
        </w:rPr>
        <w:t xml:space="preserve"> </w:t>
      </w:r>
      <w:r w:rsidR="00CF6C5F">
        <w:rPr>
          <w:sz w:val="28"/>
          <w:szCs w:val="28"/>
        </w:rPr>
        <w:t>_</w:t>
      </w:r>
      <w:r>
        <w:t>________________</w:t>
      </w:r>
      <w:r w:rsidR="00680E9A">
        <w:t>__</w:t>
      </w:r>
      <w:r>
        <w:t>____________________</w:t>
      </w:r>
      <w:r w:rsidR="00680E9A">
        <w:t>_____________</w:t>
      </w:r>
      <w:proofErr w:type="gramStart"/>
      <w:r w:rsidR="00680E9A">
        <w:t xml:space="preserve">_  </w:t>
      </w:r>
      <w:r w:rsidR="00680E9A" w:rsidRPr="00F93557">
        <w:rPr>
          <w:color w:val="1F3864" w:themeColor="accent5" w:themeShade="80"/>
          <w:sz w:val="24"/>
          <w:szCs w:val="24"/>
        </w:rPr>
        <w:t>Date</w:t>
      </w:r>
      <w:proofErr w:type="gramEnd"/>
      <w:r w:rsidR="00680E9A">
        <w:t xml:space="preserve"> _______________</w:t>
      </w:r>
    </w:p>
    <w:p w:rsidR="00E20488" w:rsidRPr="00E20488" w:rsidRDefault="00E20488" w:rsidP="00E20488">
      <w:pPr>
        <w:spacing w:after="0"/>
        <w:rPr>
          <w:color w:val="1F3864" w:themeColor="accent5" w:themeShade="80"/>
          <w:sz w:val="20"/>
          <w:szCs w:val="20"/>
        </w:rPr>
      </w:pPr>
    </w:p>
    <w:p w:rsidR="00680E9A" w:rsidRDefault="00680E9A" w:rsidP="00DF7339">
      <w:r w:rsidRPr="00F93557">
        <w:rPr>
          <w:color w:val="1F3864" w:themeColor="accent5" w:themeShade="80"/>
          <w:sz w:val="24"/>
          <w:szCs w:val="24"/>
        </w:rPr>
        <w:t>Parent/Guardian Signature</w:t>
      </w:r>
      <w:r w:rsidRPr="00575E9A">
        <w:rPr>
          <w:color w:val="1F3864" w:themeColor="accent5" w:themeShade="80"/>
        </w:rPr>
        <w:t xml:space="preserve"> </w:t>
      </w:r>
      <w:r w:rsidR="00CF6C5F">
        <w:t>_</w:t>
      </w:r>
      <w:r>
        <w:t>_______</w:t>
      </w:r>
      <w:r w:rsidR="00F93557">
        <w:t>__</w:t>
      </w:r>
      <w:r>
        <w:t>__________________________</w:t>
      </w:r>
      <w:r w:rsidR="00CF6C5F">
        <w:t>_</w:t>
      </w:r>
      <w:proofErr w:type="gramStart"/>
      <w:r>
        <w:t xml:space="preserve">_  </w:t>
      </w:r>
      <w:r w:rsidRPr="00F93557">
        <w:rPr>
          <w:color w:val="1F3864" w:themeColor="accent5" w:themeShade="80"/>
          <w:sz w:val="24"/>
          <w:szCs w:val="24"/>
        </w:rPr>
        <w:t>Date</w:t>
      </w:r>
      <w:proofErr w:type="gramEnd"/>
      <w:r>
        <w:t xml:space="preserve"> ________</w:t>
      </w:r>
      <w:r w:rsidR="00F93557">
        <w:t>_</w:t>
      </w:r>
      <w:r>
        <w:t>______</w:t>
      </w:r>
    </w:p>
    <w:sectPr w:rsidR="00680E9A" w:rsidSect="00A91840">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84" w:rsidRDefault="00155984" w:rsidP="00155984">
      <w:pPr>
        <w:spacing w:after="0" w:line="240" w:lineRule="auto"/>
      </w:pPr>
      <w:r>
        <w:separator/>
      </w:r>
    </w:p>
  </w:endnote>
  <w:endnote w:type="continuationSeparator" w:id="0">
    <w:p w:rsidR="00155984" w:rsidRDefault="00155984" w:rsidP="0015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40" w:rsidRDefault="00A91840">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-49530</wp:posOffset>
              </wp:positionV>
              <wp:extent cx="77819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78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3BDE81"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25pt,-3.9pt" to="5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" strokecolor="#5b9bd5 [3204]" strokeweight=".5pt">
              <v:stroke joinstyle="miter"/>
            </v:line>
          </w:pict>
        </mc:Fallback>
      </mc:AlternateContent>
    </w:r>
    <w:r>
      <w:t>Office Use:</w:t>
    </w:r>
    <w:r>
      <w:tab/>
      <w:t xml:space="preserve">                                                                            </w:t>
    </w:r>
  </w:p>
  <w:p w:rsidR="00A91840" w:rsidRDefault="00A91840">
    <w:pPr>
      <w:pStyle w:val="Footer"/>
    </w:pPr>
    <w:r>
      <w:t xml:space="preserve">            Received By:  ____________        Date: 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84" w:rsidRDefault="00155984" w:rsidP="00155984">
      <w:pPr>
        <w:spacing w:after="0" w:line="240" w:lineRule="auto"/>
      </w:pPr>
      <w:r>
        <w:separator/>
      </w:r>
    </w:p>
  </w:footnote>
  <w:footnote w:type="continuationSeparator" w:id="0">
    <w:p w:rsidR="00155984" w:rsidRDefault="00155984" w:rsidP="0015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84" w:rsidRPr="00CF6C5F" w:rsidRDefault="00F93557" w:rsidP="00F93557">
    <w:pPr>
      <w:pStyle w:val="Header"/>
      <w:rPr>
        <w:sz w:val="40"/>
        <w:szCs w:val="40"/>
      </w:rPr>
    </w:pPr>
    <w:r>
      <w:rPr>
        <w:noProof/>
        <w:sz w:val="40"/>
        <w:szCs w:val="40"/>
      </w:rPr>
      <w:drawing>
        <wp:anchor distT="0" distB="0" distL="114300" distR="114300" simplePos="0" relativeHeight="251658240" behindDoc="0" locked="0" layoutInCell="1" allowOverlap="1">
          <wp:simplePos x="0" y="0"/>
          <wp:positionH relativeFrom="column">
            <wp:posOffset>-495300</wp:posOffset>
          </wp:positionH>
          <wp:positionV relativeFrom="paragraph">
            <wp:posOffset>-142875</wp:posOffset>
          </wp:positionV>
          <wp:extent cx="1648732" cy="96176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play-logo-library-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732" cy="961760"/>
                  </a:xfrm>
                  <a:prstGeom prst="rect">
                    <a:avLst/>
                  </a:prstGeom>
                </pic:spPr>
              </pic:pic>
            </a:graphicData>
          </a:graphic>
        </wp:anchor>
      </w:drawing>
    </w:r>
    <w:r>
      <w:rPr>
        <w:sz w:val="40"/>
        <w:szCs w:val="40"/>
      </w:rPr>
      <w:t xml:space="preserve">           </w:t>
    </w:r>
    <w:r w:rsidR="00155984" w:rsidRPr="00CF6C5F">
      <w:rPr>
        <w:sz w:val="40"/>
        <w:szCs w:val="40"/>
      </w:rPr>
      <w:t>Local Author Collection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BA" w:rsidRDefault="008A51BA">
    <w:pPr>
      <w:pStyle w:val="Header"/>
    </w:pPr>
    <w:r>
      <w:rPr>
        <w:sz w:val="40"/>
        <w:szCs w:val="40"/>
      </w:rPr>
      <w:t xml:space="preserve">           </w:t>
    </w:r>
    <w:r w:rsidRPr="00CF6C5F">
      <w:rPr>
        <w:sz w:val="40"/>
        <w:szCs w:val="40"/>
      </w:rPr>
      <w:t>Local Author Collection</w:t>
    </w:r>
    <w:r>
      <w:rPr>
        <w:noProof/>
        <w:sz w:val="40"/>
        <w:szCs w:val="40"/>
      </w:rPr>
      <w:drawing>
        <wp:anchor distT="0" distB="0" distL="114300" distR="114300" simplePos="0" relativeHeight="251661312" behindDoc="0" locked="0" layoutInCell="1" allowOverlap="1" wp14:anchorId="6F7EDC3B" wp14:editId="70D3BC4A">
          <wp:simplePos x="0" y="0"/>
          <wp:positionH relativeFrom="column">
            <wp:posOffset>-447675</wp:posOffset>
          </wp:positionH>
          <wp:positionV relativeFrom="paragraph">
            <wp:posOffset>-171450</wp:posOffset>
          </wp:positionV>
          <wp:extent cx="1648732" cy="96176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play-logo-library-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732" cy="9617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17DAE"/>
    <w:multiLevelType w:val="hybridMultilevel"/>
    <w:tmpl w:val="7AC4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A6396"/>
    <w:multiLevelType w:val="hybridMultilevel"/>
    <w:tmpl w:val="550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12DF8"/>
    <w:multiLevelType w:val="hybridMultilevel"/>
    <w:tmpl w:val="87EC1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89"/>
    <w:rsid w:val="000173D0"/>
    <w:rsid w:val="00022EB4"/>
    <w:rsid w:val="000F0073"/>
    <w:rsid w:val="00155984"/>
    <w:rsid w:val="001E1B38"/>
    <w:rsid w:val="002060D3"/>
    <w:rsid w:val="00251304"/>
    <w:rsid w:val="002732B0"/>
    <w:rsid w:val="00397BA5"/>
    <w:rsid w:val="00405343"/>
    <w:rsid w:val="004F4B89"/>
    <w:rsid w:val="00575E9A"/>
    <w:rsid w:val="00663BBB"/>
    <w:rsid w:val="00680E9A"/>
    <w:rsid w:val="00781790"/>
    <w:rsid w:val="008A51BA"/>
    <w:rsid w:val="008D060D"/>
    <w:rsid w:val="008F5185"/>
    <w:rsid w:val="00913C0F"/>
    <w:rsid w:val="009266CD"/>
    <w:rsid w:val="00A91840"/>
    <w:rsid w:val="00AF170B"/>
    <w:rsid w:val="00B423B3"/>
    <w:rsid w:val="00B70F36"/>
    <w:rsid w:val="00BE3D82"/>
    <w:rsid w:val="00BE419C"/>
    <w:rsid w:val="00BE6954"/>
    <w:rsid w:val="00BF1FB4"/>
    <w:rsid w:val="00C96D86"/>
    <w:rsid w:val="00CD5220"/>
    <w:rsid w:val="00CF6C5F"/>
    <w:rsid w:val="00DF7339"/>
    <w:rsid w:val="00E20488"/>
    <w:rsid w:val="00F15CEF"/>
    <w:rsid w:val="00F4361E"/>
    <w:rsid w:val="00F545B6"/>
    <w:rsid w:val="00F91D1B"/>
    <w:rsid w:val="00F93557"/>
    <w:rsid w:val="00FD4BD1"/>
    <w:rsid w:val="00FD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BB4FF36-0DEE-45BA-99E5-B46CD1F8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nhideWhenUsed/>
    <w:qFormat/>
    <w:rsid w:val="00C96D86"/>
    <w:pPr>
      <w:tabs>
        <w:tab w:val="right" w:pos="9360"/>
      </w:tabs>
      <w:spacing w:before="100" w:after="0" w:line="240" w:lineRule="auto"/>
      <w:outlineLvl w:val="3"/>
    </w:pPr>
    <w:rPr>
      <w:rFonts w:asciiTheme="majorHAnsi" w:eastAsiaTheme="majorEastAsia" w:hAnsiTheme="majorHAnsi" w:cstheme="majorBidi"/>
      <w:color w:val="FFC000" w:themeColor="accent4"/>
      <w:kern w:val="21"/>
      <w:sz w:val="24"/>
      <w:szCs w:val="24"/>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6D86"/>
    <w:rPr>
      <w:rFonts w:asciiTheme="majorHAnsi" w:eastAsiaTheme="majorEastAsia" w:hAnsiTheme="majorHAnsi" w:cstheme="majorBidi"/>
      <w:color w:val="FFC000" w:themeColor="accent4"/>
      <w:kern w:val="21"/>
      <w:sz w:val="24"/>
      <w:szCs w:val="24"/>
      <w:lang w:eastAsia="ja-JP"/>
      <w14:ligatures w14:val="standard"/>
    </w:rPr>
  </w:style>
  <w:style w:type="paragraph" w:styleId="BalloonText">
    <w:name w:val="Balloon Text"/>
    <w:basedOn w:val="Normal"/>
    <w:link w:val="BalloonTextChar"/>
    <w:uiPriority w:val="99"/>
    <w:semiHidden/>
    <w:unhideWhenUsed/>
    <w:rsid w:val="00F43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61E"/>
    <w:rPr>
      <w:rFonts w:ascii="Segoe UI" w:hAnsi="Segoe UI" w:cs="Segoe UI"/>
      <w:sz w:val="18"/>
      <w:szCs w:val="18"/>
    </w:rPr>
  </w:style>
  <w:style w:type="paragraph" w:styleId="ListParagraph">
    <w:name w:val="List Paragraph"/>
    <w:basedOn w:val="Normal"/>
    <w:uiPriority w:val="34"/>
    <w:qFormat/>
    <w:rsid w:val="00FD4BD1"/>
    <w:pPr>
      <w:ind w:left="720"/>
      <w:contextualSpacing/>
    </w:pPr>
  </w:style>
  <w:style w:type="character" w:styleId="Hyperlink">
    <w:name w:val="Hyperlink"/>
    <w:basedOn w:val="DefaultParagraphFont"/>
    <w:uiPriority w:val="99"/>
    <w:unhideWhenUsed/>
    <w:rsid w:val="000F0073"/>
    <w:rPr>
      <w:color w:val="0563C1" w:themeColor="hyperlink"/>
      <w:u w:val="single"/>
    </w:rPr>
  </w:style>
  <w:style w:type="paragraph" w:styleId="Header">
    <w:name w:val="header"/>
    <w:basedOn w:val="Normal"/>
    <w:link w:val="HeaderChar"/>
    <w:uiPriority w:val="99"/>
    <w:unhideWhenUsed/>
    <w:rsid w:val="00155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984"/>
  </w:style>
  <w:style w:type="paragraph" w:styleId="Footer">
    <w:name w:val="footer"/>
    <w:basedOn w:val="Normal"/>
    <w:link w:val="FooterChar"/>
    <w:uiPriority w:val="99"/>
    <w:unhideWhenUsed/>
    <w:rsid w:val="0015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apa@roundrocktexa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undrocktexas.gov/departments/library/how-do-i/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Kuiper</dc:creator>
  <cp:keywords/>
  <dc:description/>
  <cp:lastModifiedBy>Rhonda Kuiper</cp:lastModifiedBy>
  <cp:revision>20</cp:revision>
  <cp:lastPrinted>2015-08-19T19:00:00Z</cp:lastPrinted>
  <dcterms:created xsi:type="dcterms:W3CDTF">2015-08-19T17:09:00Z</dcterms:created>
  <dcterms:modified xsi:type="dcterms:W3CDTF">2015-09-17T21:02:00Z</dcterms:modified>
</cp:coreProperties>
</file>